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54A2" w:rsidRPr="00A11E82" w:rsidRDefault="00A11E82" w:rsidP="00A11E82">
      <w:pPr>
        <w:pStyle w:val="ListParagraph"/>
        <w:numPr>
          <w:ilvl w:val="0"/>
          <w:numId w:val="1"/>
        </w:numPr>
        <w:rPr>
          <w:rFonts w:ascii="Arial" w:hAnsi="Arial" w:cs="Arial"/>
          <w:color w:val="111111"/>
          <w:shd w:val="clear" w:color="auto" w:fill="FFFFFF"/>
        </w:rPr>
      </w:pPr>
      <w:r w:rsidRPr="00A11E82">
        <w:rPr>
          <w:rFonts w:ascii="Arial" w:hAnsi="Arial" w:cs="Arial"/>
          <w:color w:val="111111"/>
          <w:shd w:val="clear" w:color="auto" w:fill="FFFFFF"/>
        </w:rPr>
        <w:t>In what ways are (two levels) independent groups designs and (two levels) matched groups designs (a) similar or the same, and (b) distinct or different from each other? (8 pts)</w:t>
      </w:r>
    </w:p>
    <w:p w:rsidR="00A11E82" w:rsidRPr="00A11E82" w:rsidRDefault="00A11E82" w:rsidP="00A11E82">
      <w:pPr>
        <w:pStyle w:val="ListParagraph"/>
        <w:numPr>
          <w:ilvl w:val="0"/>
          <w:numId w:val="1"/>
        </w:numPr>
      </w:pPr>
      <w:r>
        <w:rPr>
          <w:rFonts w:ascii="Arial" w:hAnsi="Arial" w:cs="Arial"/>
          <w:color w:val="111111"/>
          <w:shd w:val="clear" w:color="auto" w:fill="FFFFFF"/>
        </w:rPr>
        <w:t>2. What are the 3 special purpose control group designs and briefly describe each. (6 pts)</w:t>
      </w:r>
    </w:p>
    <w:p w:rsidR="00A11E82" w:rsidRPr="00A11E82" w:rsidRDefault="00A11E82" w:rsidP="00A11E82">
      <w:pPr>
        <w:pStyle w:val="ListParagraph"/>
        <w:numPr>
          <w:ilvl w:val="0"/>
          <w:numId w:val="1"/>
        </w:numPr>
      </w:pPr>
      <w:r>
        <w:rPr>
          <w:rFonts w:ascii="Arial" w:hAnsi="Arial" w:cs="Arial"/>
          <w:color w:val="111111"/>
          <w:shd w:val="clear" w:color="auto" w:fill="FFFFFF"/>
        </w:rPr>
        <w:t> When portraying the means of the dependent variable in a study graphically, what are the guidelines that help determine whether to use a bar graph or a line graph? (6 pts)</w:t>
      </w:r>
    </w:p>
    <w:p w:rsidR="00A11E82" w:rsidRPr="00A11E82" w:rsidRDefault="00A11E82" w:rsidP="00A11E82">
      <w:pPr>
        <w:pStyle w:val="ListParagraph"/>
        <w:numPr>
          <w:ilvl w:val="0"/>
          <w:numId w:val="1"/>
        </w:numPr>
      </w:pPr>
      <w:r>
        <w:rPr>
          <w:rFonts w:ascii="Arial" w:hAnsi="Arial" w:cs="Arial"/>
          <w:color w:val="111111"/>
          <w:shd w:val="clear" w:color="auto" w:fill="FFFFFF"/>
        </w:rPr>
        <w:t> In the research example that examined the effects of social skills training in children with autism, what was the matching variable and why was it chosen?</w:t>
      </w:r>
    </w:p>
    <w:p w:rsidR="00A11E82" w:rsidRPr="00A11E82" w:rsidRDefault="00A11E82" w:rsidP="00A11E82">
      <w:pPr>
        <w:pStyle w:val="ListParagraph"/>
        <w:numPr>
          <w:ilvl w:val="0"/>
          <w:numId w:val="1"/>
        </w:numPr>
      </w:pPr>
      <w:r w:rsidRPr="00A11E82">
        <w:t>What are the proper statistical analyses for the four designs that feature single factor multilevel designs? (6 pts)</w:t>
      </w:r>
    </w:p>
    <w:p w:rsidR="00A11E82" w:rsidRDefault="00A11E82" w:rsidP="00A11E82">
      <w:pPr>
        <w:pStyle w:val="ListParagraph"/>
        <w:numPr>
          <w:ilvl w:val="0"/>
          <w:numId w:val="1"/>
        </w:numPr>
      </w:pPr>
      <w:r w:rsidRPr="00A11E82">
        <w:t>What is the importance of the study about the Yerkes-Dodson Law that illustrates important reasons for conducting studies using single factor multilevel experimental designs? (5 pts)</w:t>
      </w:r>
    </w:p>
    <w:p w:rsidR="00A11E82" w:rsidRPr="00A11E82" w:rsidRDefault="00A11E82" w:rsidP="00A11E82">
      <w:pPr>
        <w:pStyle w:val="ListParagraph"/>
        <w:numPr>
          <w:ilvl w:val="0"/>
          <w:numId w:val="1"/>
        </w:numPr>
      </w:pPr>
      <w:r>
        <w:rPr>
          <w:rFonts w:ascii="Arial" w:hAnsi="Arial" w:cs="Arial"/>
          <w:color w:val="111111"/>
          <w:shd w:val="clear" w:color="auto" w:fill="FFFFFF"/>
        </w:rPr>
        <w:t xml:space="preserve">When is a post hoc analysis in a one-way ANOVA conducted and why is it computed? (4 </w:t>
      </w:r>
    </w:p>
    <w:p w:rsidR="00A11E82" w:rsidRDefault="00A11E82" w:rsidP="00A11E82">
      <w:pPr>
        <w:pStyle w:val="ListParagraph"/>
        <w:numPr>
          <w:ilvl w:val="0"/>
          <w:numId w:val="1"/>
        </w:numPr>
      </w:pPr>
      <w:r>
        <w:rPr>
          <w:rFonts w:ascii="Arial" w:hAnsi="Arial" w:cs="Arial"/>
          <w:color w:val="111111"/>
          <w:shd w:val="clear" w:color="auto" w:fill="FFFFFF"/>
        </w:rPr>
        <w:t xml:space="preserve">Briefly describe the </w:t>
      </w:r>
      <w:proofErr w:type="gramStart"/>
      <w:r>
        <w:rPr>
          <w:rFonts w:ascii="Arial" w:hAnsi="Arial" w:cs="Arial"/>
          <w:color w:val="111111"/>
          <w:shd w:val="clear" w:color="auto" w:fill="FFFFFF"/>
        </w:rPr>
        <w:t>two level</w:t>
      </w:r>
      <w:proofErr w:type="gramEnd"/>
      <w:r>
        <w:rPr>
          <w:rFonts w:ascii="Arial" w:hAnsi="Arial" w:cs="Arial"/>
          <w:color w:val="111111"/>
          <w:shd w:val="clear" w:color="auto" w:fill="FFFFFF"/>
        </w:rPr>
        <w:t xml:space="preserve"> ex post facto group design and the two level repeated measure group design. (6 pts)</w:t>
      </w:r>
      <w:bookmarkStart w:id="0" w:name="_GoBack"/>
      <w:bookmarkEnd w:id="0"/>
    </w:p>
    <w:sectPr w:rsidR="00A11E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1122A7"/>
    <w:multiLevelType w:val="hybridMultilevel"/>
    <w:tmpl w:val="A7BEB0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E82"/>
    <w:rsid w:val="00184687"/>
    <w:rsid w:val="00A11E82"/>
    <w:rsid w:val="00CC5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AFB93"/>
  <w15:chartTrackingRefBased/>
  <w15:docId w15:val="{256FEE0D-FEBE-421C-B430-39998741D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1E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Taja Gordon</dc:creator>
  <cp:keywords/>
  <dc:description/>
  <cp:lastModifiedBy>Taja Gordon</cp:lastModifiedBy>
  <cp:revision>1</cp:revision>
  <dcterms:created xsi:type="dcterms:W3CDTF">2020-05-13T04:42:00Z</dcterms:created>
  <dcterms:modified xsi:type="dcterms:W3CDTF">2020-05-13T04:51:00Z</dcterms:modified>
</cp:coreProperties>
</file>